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1E1" w:rsidRDefault="003B31E1" w:rsidP="003B3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</w:t>
      </w:r>
      <w:r w:rsidRPr="003B31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Klasa 4    </w:t>
      </w:r>
    </w:p>
    <w:p w:rsidR="00BA5CBB" w:rsidRPr="003B31E1" w:rsidRDefault="00BA5CBB" w:rsidP="003B3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3B31E1" w:rsidRPr="003B31E1" w:rsidRDefault="003B31E1" w:rsidP="003B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3B31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</w:t>
      </w:r>
      <w:bookmarkStart w:id="0" w:name="_GoBack"/>
      <w:bookmarkEnd w:id="0"/>
      <w:r w:rsidRPr="003B31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Geografia – zakres rozszerzony.</w:t>
      </w:r>
    </w:p>
    <w:p w:rsidR="003B31E1" w:rsidRPr="003B31E1" w:rsidRDefault="003B31E1" w:rsidP="003B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3B31E1" w:rsidRPr="003B31E1" w:rsidRDefault="003B31E1" w:rsidP="003B3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31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Treści nauczania – wymagania szczegółowe.</w:t>
      </w:r>
    </w:p>
    <w:p w:rsidR="003B31E1" w:rsidRPr="003B31E1" w:rsidRDefault="003B31E1" w:rsidP="003B3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B31E1" w:rsidRPr="003B31E1" w:rsidRDefault="003B31E1" w:rsidP="003B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1E1" w:rsidRPr="003B31E1" w:rsidRDefault="003B31E1" w:rsidP="003B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1E1">
        <w:rPr>
          <w:rFonts w:ascii="Times New Roman" w:eastAsia="Calibri" w:hAnsi="Times New Roman" w:cs="Times New Roman"/>
          <w:sz w:val="24"/>
          <w:szCs w:val="24"/>
        </w:rPr>
        <w:t>I.  Strefowość środowiska przyrodniczego na Ziemi: strefowość zjawisk przyrodniczych,</w:t>
      </w:r>
    </w:p>
    <w:p w:rsidR="003B31E1" w:rsidRPr="003B31E1" w:rsidRDefault="003B31E1" w:rsidP="003B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1E1">
        <w:rPr>
          <w:rFonts w:ascii="Times New Roman" w:eastAsia="Calibri" w:hAnsi="Times New Roman" w:cs="Times New Roman"/>
          <w:sz w:val="24"/>
          <w:szCs w:val="24"/>
        </w:rPr>
        <w:t>specyfika środowiska przyrodniczego w strefach równikowej, zwrotnikowych,</w:t>
      </w:r>
    </w:p>
    <w:p w:rsidR="003B31E1" w:rsidRPr="003B31E1" w:rsidRDefault="003B31E1" w:rsidP="003B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1E1">
        <w:rPr>
          <w:rFonts w:ascii="Times New Roman" w:eastAsia="Calibri" w:hAnsi="Times New Roman" w:cs="Times New Roman"/>
          <w:sz w:val="24"/>
          <w:szCs w:val="24"/>
        </w:rPr>
        <w:t>podzwrotnikowych, umiarkowanych i polarnych, współzależność elementów środowiska</w:t>
      </w:r>
    </w:p>
    <w:p w:rsidR="003B31E1" w:rsidRPr="003B31E1" w:rsidRDefault="003B31E1" w:rsidP="003B3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1E1">
        <w:rPr>
          <w:rFonts w:ascii="Times New Roman" w:eastAsia="Calibri" w:hAnsi="Times New Roman" w:cs="Times New Roman"/>
          <w:sz w:val="24"/>
          <w:szCs w:val="24"/>
        </w:rPr>
        <w:t>przyrodniczego, astrefowe czynniki przyrodnicze modyfikujące zjawiska strefowe.</w:t>
      </w:r>
    </w:p>
    <w:p w:rsidR="003B31E1" w:rsidRPr="003B31E1" w:rsidRDefault="003B31E1" w:rsidP="003B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1E1" w:rsidRPr="003B31E1" w:rsidRDefault="003B31E1" w:rsidP="003B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1E1" w:rsidRPr="003B31E1" w:rsidRDefault="003B31E1" w:rsidP="003B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1E1">
        <w:rPr>
          <w:rFonts w:ascii="Times New Roman" w:eastAsia="Calibri" w:hAnsi="Times New Roman" w:cs="Times New Roman"/>
          <w:sz w:val="24"/>
          <w:szCs w:val="24"/>
        </w:rPr>
        <w:t>II.  Problemy środowiskowe współczesnego świata: tropikalne cyklony, trąby powietrzne,</w:t>
      </w:r>
    </w:p>
    <w:p w:rsidR="003B31E1" w:rsidRPr="003B31E1" w:rsidRDefault="003B31E1" w:rsidP="003B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1E1">
        <w:rPr>
          <w:rFonts w:ascii="Times New Roman" w:eastAsia="Calibri" w:hAnsi="Times New Roman" w:cs="Times New Roman"/>
          <w:sz w:val="24"/>
          <w:szCs w:val="24"/>
        </w:rPr>
        <w:t>sztormy, powodzie, tsunami, erozja gleb, wulkanizm, wstrząsy sejsmiczne, powstawanie</w:t>
      </w:r>
    </w:p>
    <w:p w:rsidR="003B31E1" w:rsidRPr="003B31E1" w:rsidRDefault="003B31E1" w:rsidP="003B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1E1">
        <w:rPr>
          <w:rFonts w:ascii="Times New Roman" w:eastAsia="Calibri" w:hAnsi="Times New Roman" w:cs="Times New Roman"/>
          <w:sz w:val="24"/>
          <w:szCs w:val="24"/>
        </w:rPr>
        <w:t>lejów krasowych, zmiany klimatu, pustynnienie, zmiany zasięgu lodowców, ograniczone</w:t>
      </w:r>
    </w:p>
    <w:p w:rsidR="003B31E1" w:rsidRPr="003B31E1" w:rsidRDefault="003B31E1" w:rsidP="003B3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1E1">
        <w:rPr>
          <w:rFonts w:ascii="Times New Roman" w:eastAsia="Calibri" w:hAnsi="Times New Roman" w:cs="Times New Roman"/>
          <w:sz w:val="24"/>
          <w:szCs w:val="24"/>
        </w:rPr>
        <w:t xml:space="preserve">zasoby wody na Ziemi, zagrożenia </w:t>
      </w:r>
      <w:proofErr w:type="spellStart"/>
      <w:r w:rsidRPr="003B31E1">
        <w:rPr>
          <w:rFonts w:ascii="Times New Roman" w:eastAsia="Calibri" w:hAnsi="Times New Roman" w:cs="Times New Roman"/>
          <w:sz w:val="24"/>
          <w:szCs w:val="24"/>
        </w:rPr>
        <w:t>georóżnorodności</w:t>
      </w:r>
      <w:proofErr w:type="spellEnd"/>
      <w:r w:rsidRPr="003B31E1">
        <w:rPr>
          <w:rFonts w:ascii="Times New Roman" w:eastAsia="Calibri" w:hAnsi="Times New Roman" w:cs="Times New Roman"/>
          <w:sz w:val="24"/>
          <w:szCs w:val="24"/>
        </w:rPr>
        <w:t xml:space="preserve"> i bioróżnorodności.</w:t>
      </w:r>
    </w:p>
    <w:p w:rsidR="003B31E1" w:rsidRPr="003B31E1" w:rsidRDefault="003B31E1" w:rsidP="003B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1E1" w:rsidRPr="003B31E1" w:rsidRDefault="003B31E1" w:rsidP="003B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1E1" w:rsidRPr="003B31E1" w:rsidRDefault="003B31E1" w:rsidP="003B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1E1">
        <w:rPr>
          <w:rFonts w:ascii="Times New Roman" w:eastAsia="Calibri" w:hAnsi="Times New Roman" w:cs="Times New Roman"/>
          <w:sz w:val="24"/>
          <w:szCs w:val="24"/>
        </w:rPr>
        <w:t>III.  Uwarunkowania przyrodnicze gospodarczej działalności człowieka na przykładzie</w:t>
      </w:r>
    </w:p>
    <w:p w:rsidR="003B31E1" w:rsidRPr="003B31E1" w:rsidRDefault="003B31E1" w:rsidP="003B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1E1">
        <w:rPr>
          <w:rFonts w:ascii="Times New Roman" w:eastAsia="Calibri" w:hAnsi="Times New Roman" w:cs="Times New Roman"/>
          <w:sz w:val="24"/>
          <w:szCs w:val="24"/>
        </w:rPr>
        <w:t>wybranych obszarów: związki rolnictwa z klimatem, ukształtowaniem powierzchni,</w:t>
      </w:r>
    </w:p>
    <w:p w:rsidR="003B31E1" w:rsidRPr="003B31E1" w:rsidRDefault="003B31E1" w:rsidP="003B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1E1">
        <w:rPr>
          <w:rFonts w:ascii="Times New Roman" w:eastAsia="Calibri" w:hAnsi="Times New Roman" w:cs="Times New Roman"/>
          <w:sz w:val="24"/>
          <w:szCs w:val="24"/>
        </w:rPr>
        <w:t>żyznością gleb i zasobami wodnymi, związek przemysłu i struktury towarowej handlu</w:t>
      </w:r>
    </w:p>
    <w:p w:rsidR="003B31E1" w:rsidRPr="003B31E1" w:rsidRDefault="003B31E1" w:rsidP="003B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1E1">
        <w:rPr>
          <w:rFonts w:ascii="Times New Roman" w:eastAsia="Calibri" w:hAnsi="Times New Roman" w:cs="Times New Roman"/>
          <w:sz w:val="24"/>
          <w:szCs w:val="24"/>
        </w:rPr>
        <w:t>zagranicznego z zasobami surowców mineralnych, sposoby pokonywania przez człowieka</w:t>
      </w:r>
    </w:p>
    <w:p w:rsidR="003B31E1" w:rsidRPr="003B31E1" w:rsidRDefault="003B31E1" w:rsidP="003B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1E1">
        <w:rPr>
          <w:rFonts w:ascii="Times New Roman" w:eastAsia="Calibri" w:hAnsi="Times New Roman" w:cs="Times New Roman"/>
          <w:sz w:val="24"/>
          <w:szCs w:val="24"/>
        </w:rPr>
        <w:t>przyrodniczych ograniczeń działalności gospodarczej, zmiany znaczenia środowiska</w:t>
      </w:r>
    </w:p>
    <w:p w:rsidR="003B31E1" w:rsidRPr="003B31E1" w:rsidRDefault="003B31E1" w:rsidP="003B3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1E1">
        <w:rPr>
          <w:rFonts w:ascii="Times New Roman" w:eastAsia="Calibri" w:hAnsi="Times New Roman" w:cs="Times New Roman"/>
          <w:sz w:val="24"/>
          <w:szCs w:val="24"/>
        </w:rPr>
        <w:t>przyrodniczego w rozwoju społeczno-gospodarczym regionów.</w:t>
      </w:r>
    </w:p>
    <w:p w:rsidR="003B31E1" w:rsidRPr="003B31E1" w:rsidRDefault="003B31E1" w:rsidP="003B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1E1" w:rsidRPr="003B31E1" w:rsidRDefault="003B31E1" w:rsidP="003B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1E1" w:rsidRPr="003B31E1" w:rsidRDefault="003B31E1" w:rsidP="003B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1E1">
        <w:rPr>
          <w:rFonts w:ascii="Times New Roman" w:eastAsia="Calibri" w:hAnsi="Times New Roman" w:cs="Times New Roman"/>
          <w:sz w:val="24"/>
          <w:szCs w:val="24"/>
        </w:rPr>
        <w:t>IV.  Problemy polityczne współczesnego świata: współczesne zmiany na mapie politycznej</w:t>
      </w:r>
    </w:p>
    <w:p w:rsidR="003B31E1" w:rsidRPr="003B31E1" w:rsidRDefault="003B31E1" w:rsidP="003B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1E1">
        <w:rPr>
          <w:rFonts w:ascii="Times New Roman" w:eastAsia="Calibri" w:hAnsi="Times New Roman" w:cs="Times New Roman"/>
          <w:sz w:val="24"/>
          <w:szCs w:val="24"/>
        </w:rPr>
        <w:t>świata, przemiany systemowe w Europie, funkcjonowanie Unii Europejskiej, przyczyny</w:t>
      </w:r>
    </w:p>
    <w:p w:rsidR="003B31E1" w:rsidRPr="003B31E1" w:rsidRDefault="003B31E1" w:rsidP="003B3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1E1">
        <w:rPr>
          <w:rFonts w:ascii="Times New Roman" w:eastAsia="Calibri" w:hAnsi="Times New Roman" w:cs="Times New Roman"/>
          <w:sz w:val="24"/>
          <w:szCs w:val="24"/>
        </w:rPr>
        <w:t>i skutki terroryzmu, relacje między cywilizacją zachodnią i cywilizacją islamu.</w:t>
      </w:r>
    </w:p>
    <w:p w:rsidR="003B31E1" w:rsidRPr="003B31E1" w:rsidRDefault="003B31E1" w:rsidP="003B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1E1" w:rsidRPr="003B31E1" w:rsidRDefault="003B31E1" w:rsidP="003B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1E1" w:rsidRPr="003B31E1" w:rsidRDefault="003B31E1" w:rsidP="003B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1E1">
        <w:rPr>
          <w:rFonts w:ascii="Times New Roman" w:eastAsia="Calibri" w:hAnsi="Times New Roman" w:cs="Times New Roman"/>
          <w:sz w:val="24"/>
          <w:szCs w:val="24"/>
        </w:rPr>
        <w:t>V.   Wybrane problemy społeczne współczesnego świata: problemy demograficzne, skutki</w:t>
      </w:r>
    </w:p>
    <w:p w:rsidR="003B31E1" w:rsidRPr="003B31E1" w:rsidRDefault="003B31E1" w:rsidP="003B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1E1">
        <w:rPr>
          <w:rFonts w:ascii="Times New Roman" w:eastAsia="Calibri" w:hAnsi="Times New Roman" w:cs="Times New Roman"/>
          <w:sz w:val="24"/>
          <w:szCs w:val="24"/>
        </w:rPr>
        <w:t>migracji, problemy uchodźstwa, handel ludźmi na świecie, niewolnictwo,</w:t>
      </w:r>
    </w:p>
    <w:p w:rsidR="003B31E1" w:rsidRPr="003B31E1" w:rsidRDefault="003B31E1" w:rsidP="003B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1E1">
        <w:rPr>
          <w:rFonts w:ascii="Times New Roman" w:eastAsia="Calibri" w:hAnsi="Times New Roman" w:cs="Times New Roman"/>
          <w:sz w:val="24"/>
          <w:szCs w:val="24"/>
        </w:rPr>
        <w:t>wykorzystywanie pracy dzieci i pracowników w krajach o niskich kosztach pracy,</w:t>
      </w:r>
    </w:p>
    <w:p w:rsidR="003B31E1" w:rsidRPr="003B31E1" w:rsidRDefault="003B31E1" w:rsidP="003B3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1E1">
        <w:rPr>
          <w:rFonts w:ascii="Times New Roman" w:eastAsia="Calibri" w:hAnsi="Times New Roman" w:cs="Times New Roman"/>
          <w:sz w:val="24"/>
          <w:szCs w:val="24"/>
        </w:rPr>
        <w:t>bezrobocie, prześladowania religijne i nietolerancja.</w:t>
      </w:r>
    </w:p>
    <w:p w:rsidR="003B31E1" w:rsidRPr="003B31E1" w:rsidRDefault="003B31E1" w:rsidP="003B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1E1" w:rsidRPr="003B31E1" w:rsidRDefault="003B31E1" w:rsidP="003B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1E1" w:rsidRPr="003B31E1" w:rsidRDefault="003B31E1" w:rsidP="003B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1E1">
        <w:rPr>
          <w:rFonts w:ascii="Times New Roman" w:eastAsia="Calibri" w:hAnsi="Times New Roman" w:cs="Times New Roman"/>
          <w:sz w:val="24"/>
          <w:szCs w:val="24"/>
        </w:rPr>
        <w:t>VI.   Zróżnicowanie jakości życia człowieka w wybranych regionach i krajach świata: potrzeby żywieniowe, zagrożenie życia, rozmieszczenie chorób, poczucie bezpieczeństwa, potrzeby edukacyjne.</w:t>
      </w:r>
    </w:p>
    <w:p w:rsidR="003B31E1" w:rsidRPr="003B31E1" w:rsidRDefault="003B31E1" w:rsidP="003B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1E1" w:rsidRPr="003B31E1" w:rsidRDefault="003B31E1" w:rsidP="003B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1E1" w:rsidRPr="003B31E1" w:rsidRDefault="003B31E1" w:rsidP="003B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1E1">
        <w:rPr>
          <w:rFonts w:ascii="Times New Roman" w:eastAsia="Calibri" w:hAnsi="Times New Roman" w:cs="Times New Roman"/>
          <w:sz w:val="24"/>
          <w:szCs w:val="24"/>
        </w:rPr>
        <w:t>VII.   Problemy gospodarcze współczesnego świata: dysproporcje w rozwoju krajów i ich skutki, wpływ korporacji transnarodowych na społeczeństwo i gospodarkę w skali lokalnej</w:t>
      </w:r>
    </w:p>
    <w:p w:rsidR="003B31E1" w:rsidRPr="003B31E1" w:rsidRDefault="003B31E1" w:rsidP="003B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1E1">
        <w:rPr>
          <w:rFonts w:ascii="Times New Roman" w:eastAsia="Calibri" w:hAnsi="Times New Roman" w:cs="Times New Roman"/>
          <w:sz w:val="24"/>
          <w:szCs w:val="24"/>
        </w:rPr>
        <w:t>i regionalnej, problem zadłużenia krajów świata i obywateli.</w:t>
      </w:r>
    </w:p>
    <w:p w:rsidR="003B31E1" w:rsidRPr="003B31E1" w:rsidRDefault="003B31E1" w:rsidP="003B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1E1" w:rsidRPr="003B31E1" w:rsidRDefault="003B31E1" w:rsidP="003B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1E1" w:rsidRPr="003B31E1" w:rsidRDefault="003B31E1" w:rsidP="003B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1E1" w:rsidRPr="003B31E1" w:rsidRDefault="003B31E1" w:rsidP="003B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1E1" w:rsidRPr="003B31E1" w:rsidRDefault="003B31E1" w:rsidP="003B3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31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Kryteria oceniania</w:t>
      </w:r>
    </w:p>
    <w:p w:rsidR="003B31E1" w:rsidRPr="003B31E1" w:rsidRDefault="003B31E1" w:rsidP="003B3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31E1" w:rsidRPr="003B31E1" w:rsidRDefault="003B31E1" w:rsidP="003B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1E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kryteria śródrocznych i rocznych ocen z zajęć geografii:</w:t>
      </w:r>
    </w:p>
    <w:p w:rsidR="003B31E1" w:rsidRPr="003B31E1" w:rsidRDefault="003B31E1" w:rsidP="003B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1E1" w:rsidRPr="003B31E1" w:rsidRDefault="003B31E1" w:rsidP="003B31E1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3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celujący otrzymuje uczeń, który:</w:t>
      </w:r>
    </w:p>
    <w:p w:rsidR="003B31E1" w:rsidRPr="003B31E1" w:rsidRDefault="003B31E1" w:rsidP="003B31E1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1E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posiadł wiedzę i umiejętności znacznie wykraczające poza program nauczania geografii, samodzielnie i twórczo rozwija własne uzdolnienia oraz;</w:t>
      </w:r>
    </w:p>
    <w:p w:rsidR="003B31E1" w:rsidRPr="003B31E1" w:rsidRDefault="003B31E1" w:rsidP="003B31E1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1E1">
        <w:rPr>
          <w:rFonts w:ascii="Times New Roman" w:eastAsia="Times New Roman" w:hAnsi="Times New Roman" w:cs="Times New Roman"/>
          <w:sz w:val="24"/>
          <w:szCs w:val="24"/>
          <w:lang w:eastAsia="pl-PL"/>
        </w:rPr>
        <w:t>biegle posługuje się zdobytymi wiadomościami w rozwiązywaniu problemów teoretycznych lub praktycznych z programu nauczania danej klasy, proponuje rozwiązania nietypowe, rozwiązuje także zadania wykraczające poza program nauczania tej klasy, lub osiąga sukcesy w konkursach i olimpiadach przedmiotowych, zawodach sportowych i innych, kwalifikując się do finałów na szczeblu wojewódzkim (regionalnym) albo krajowym lub posiada inne porównywalne osiągnięcia;</w:t>
      </w:r>
    </w:p>
    <w:p w:rsidR="003B31E1" w:rsidRPr="003B31E1" w:rsidRDefault="003B31E1" w:rsidP="003B31E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1E1" w:rsidRPr="003B31E1" w:rsidRDefault="003B31E1" w:rsidP="003B31E1">
      <w:pPr>
        <w:numPr>
          <w:ilvl w:val="1"/>
          <w:numId w:val="3"/>
        </w:numPr>
        <w:tabs>
          <w:tab w:val="num" w:pos="78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3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bardzo dobry otrzymuje uczeń, który:</w:t>
      </w:r>
    </w:p>
    <w:p w:rsidR="003B31E1" w:rsidRPr="003B31E1" w:rsidRDefault="003B31E1" w:rsidP="003B31E1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1E1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pełny zakres wiedzy i umiejętności określony programem nauczania geografii w danej klasie, oraz;</w:t>
      </w:r>
    </w:p>
    <w:p w:rsidR="003B31E1" w:rsidRPr="003B31E1" w:rsidRDefault="003B31E1" w:rsidP="003B31E1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1E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posługuje się zdobytymi wiadomościami, rozwiązuje samodzielnie problemy teoretyczne i praktyczne ujęte programem nauczania, potrafi zastosować posiadaną wiedzę do rozwiązywania zadań i problemów w nowych sytuacjach;</w:t>
      </w:r>
    </w:p>
    <w:p w:rsidR="003B31E1" w:rsidRPr="003B31E1" w:rsidRDefault="003B31E1" w:rsidP="003B31E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1E1" w:rsidRPr="003B31E1" w:rsidRDefault="003B31E1" w:rsidP="003B31E1">
      <w:pPr>
        <w:numPr>
          <w:ilvl w:val="1"/>
          <w:numId w:val="3"/>
        </w:numPr>
        <w:tabs>
          <w:tab w:val="num" w:pos="78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3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dobry otrzymuje uczeń, który:</w:t>
      </w:r>
    </w:p>
    <w:p w:rsidR="003B31E1" w:rsidRPr="003B31E1" w:rsidRDefault="003B31E1" w:rsidP="003B31E1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opanował w pełni wiadomości określonych programem nauczania w danej klasie, ale opanował je na poziomie przekraczającym połowę wymagań zawartych w programie oraz; </w:t>
      </w:r>
    </w:p>
    <w:p w:rsidR="003B31E1" w:rsidRPr="003B31E1" w:rsidRDefault="003B31E1" w:rsidP="003B31E1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1E1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stosuje wiadomości, rozwiązuje (wykonuje) samodzielnie typowe zadania teoretyczne lub praktyczne,</w:t>
      </w:r>
    </w:p>
    <w:p w:rsidR="003B31E1" w:rsidRPr="003B31E1" w:rsidRDefault="003B31E1" w:rsidP="003B31E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1E1" w:rsidRPr="003B31E1" w:rsidRDefault="003B31E1" w:rsidP="003B31E1">
      <w:pPr>
        <w:numPr>
          <w:ilvl w:val="1"/>
          <w:numId w:val="3"/>
        </w:numPr>
        <w:tabs>
          <w:tab w:val="num" w:pos="78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3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dostateczny otrzymuje uczeń, który:</w:t>
      </w:r>
    </w:p>
    <w:p w:rsidR="003B31E1" w:rsidRPr="003B31E1" w:rsidRDefault="003B31E1" w:rsidP="003B31E1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1E1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wiadomości i umiejętności określone programem nauczania w danej klasie na poziomie podstawowym oraz;</w:t>
      </w:r>
    </w:p>
    <w:p w:rsidR="003B31E1" w:rsidRPr="003B31E1" w:rsidRDefault="003B31E1" w:rsidP="003B31E1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1E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(wykonuje) typowe zadania teoretyczne lub praktyczne o średnim stopniu trudności;</w:t>
      </w:r>
    </w:p>
    <w:p w:rsidR="003B31E1" w:rsidRPr="003B31E1" w:rsidRDefault="003B31E1" w:rsidP="003B31E1">
      <w:pPr>
        <w:spacing w:after="0" w:line="240" w:lineRule="auto"/>
        <w:ind w:left="36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1E1" w:rsidRPr="003B31E1" w:rsidRDefault="003B31E1" w:rsidP="003B3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3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5)  stopień dopuszczający otrzymuje uczeń, który:</w:t>
      </w:r>
    </w:p>
    <w:p w:rsidR="003B31E1" w:rsidRPr="003B31E1" w:rsidRDefault="003B31E1" w:rsidP="003B31E1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1E1">
        <w:rPr>
          <w:rFonts w:ascii="Times New Roman" w:eastAsia="Times New Roman" w:hAnsi="Times New Roman" w:cs="Times New Roman"/>
          <w:sz w:val="24"/>
          <w:szCs w:val="24"/>
          <w:lang w:eastAsia="pl-PL"/>
        </w:rPr>
        <w:t>ma braki w opanowaniu minimum wiedzy i umiejętności programowych, ale braki te nie przekraczają możliwości uzyskania przez ucznia podstawowej wiedzy z danego przedmiotu w ciągu dalszej nauki oraz;</w:t>
      </w:r>
    </w:p>
    <w:p w:rsidR="003B31E1" w:rsidRPr="003B31E1" w:rsidRDefault="003B31E1" w:rsidP="003B31E1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1E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(wykonuje) zadania teoretyczne i praktyczne typowe, o niewielkim stopniu trudności przy pomocy nauczyciela;</w:t>
      </w:r>
    </w:p>
    <w:p w:rsidR="003B31E1" w:rsidRPr="003B31E1" w:rsidRDefault="003B31E1" w:rsidP="003B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1E1" w:rsidRPr="003B31E1" w:rsidRDefault="003B31E1" w:rsidP="003B3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31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6)  stopień niedostateczny otrzymuje uczeń, który:</w:t>
      </w:r>
    </w:p>
    <w:p w:rsidR="003B31E1" w:rsidRPr="003B31E1" w:rsidRDefault="003B31E1" w:rsidP="003B31E1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1E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minimalnego zakresu wiadomości i umiejętności przewidzianych programem w danej klasie, a braki w wiadomościach uniemożliwiają dalsze zdobywanie wiedzy z tego przedmiotu oraz</w:t>
      </w:r>
    </w:p>
    <w:p w:rsidR="003B31E1" w:rsidRPr="003B31E1" w:rsidRDefault="003B31E1" w:rsidP="003B31E1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1E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rozwiązać (wykonać) zadań o niewielkim, elementarnym stopniu trudności, nawet z pomocą nauczyciela.</w:t>
      </w:r>
      <w:r w:rsidRPr="003B3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31E1" w:rsidRPr="003B31E1" w:rsidRDefault="003B31E1" w:rsidP="003B31E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1E1" w:rsidRPr="003B31E1" w:rsidRDefault="003B31E1" w:rsidP="003B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348" w:rsidRDefault="00C20348"/>
    <w:sectPr w:rsidR="00C2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B7C28"/>
    <w:multiLevelType w:val="multilevel"/>
    <w:tmpl w:val="FDE03474"/>
    <w:styleLink w:val="Ustp"/>
    <w:lvl w:ilvl="0">
      <w:start w:val="1"/>
      <w:numFmt w:val="decimal"/>
      <w:pStyle w:val="Listapunktowana"/>
      <w:lvlText w:val="%1."/>
      <w:lvlJc w:val="left"/>
      <w:pPr>
        <w:tabs>
          <w:tab w:val="num" w:pos="397"/>
        </w:tabs>
        <w:ind w:left="397" w:hanging="397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6861C0F"/>
    <w:multiLevelType w:val="multilevel"/>
    <w:tmpl w:val="FDE03474"/>
    <w:numStyleLink w:val="Ustp"/>
  </w:abstractNum>
  <w:num w:numId="1">
    <w:abstractNumId w:val="1"/>
    <w:lvlOverride w:ilvl="0">
      <w:startOverride w:val="1"/>
      <w:lvl w:ilvl="0">
        <w:start w:val="1"/>
        <w:numFmt w:val="decimal"/>
        <w:pStyle w:val="Listapunktowana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tabs>
            <w:tab w:val="num" w:pos="3621"/>
          </w:tabs>
          <w:ind w:left="3621" w:hanging="360"/>
        </w:pPr>
      </w:lvl>
    </w:lvlOverride>
  </w:num>
  <w:num w:numId="2">
    <w:abstractNumId w:val="0"/>
  </w:num>
  <w:num w:numId="3">
    <w:abstractNumId w:val="1"/>
    <w:lvlOverride w:ilvl="0">
      <w:lvl w:ilvl="0">
        <w:start w:val="1"/>
        <w:numFmt w:val="decimal"/>
        <w:pStyle w:val="Listapunktowana"/>
        <w:lvlText w:val="%1."/>
        <w:lvlJc w:val="left"/>
        <w:pPr>
          <w:tabs>
            <w:tab w:val="num" w:pos="397"/>
          </w:tabs>
          <w:ind w:left="397" w:hanging="397"/>
        </w:pPr>
        <w:rPr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360"/>
          </w:tabs>
          <w:ind w:left="36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080"/>
          </w:tabs>
          <w:ind w:left="1080" w:hanging="360"/>
        </w:pPr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40"/>
          </w:tabs>
          <w:ind w:left="1440" w:hanging="360"/>
        </w:pPr>
        <w:rPr>
          <w:rFonts w:ascii="Times New Roman" w:eastAsia="Times New Roman" w:hAnsi="Times New Roman"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4">
    <w:abstractNumId w:val="1"/>
    <w:lvlOverride w:ilvl="0">
      <w:startOverride w:val="1"/>
      <w:lvl w:ilvl="0">
        <w:start w:val="1"/>
        <w:numFmt w:val="decimal"/>
        <w:pStyle w:val="Listapunktowana"/>
        <w:lvlText w:val="%1."/>
        <w:lvlJc w:val="left"/>
        <w:pPr>
          <w:tabs>
            <w:tab w:val="num" w:pos="397"/>
          </w:tabs>
          <w:ind w:left="397" w:hanging="397"/>
        </w:pPr>
        <w:rPr>
          <w:sz w:val="24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tabs>
            <w:tab w:val="num" w:pos="360"/>
          </w:tabs>
          <w:ind w:left="360" w:hanging="360"/>
        </w:p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tabs>
            <w:tab w:val="num" w:pos="1080"/>
          </w:tabs>
          <w:ind w:left="1080" w:hanging="360"/>
        </w:pPr>
        <w:rPr>
          <w:rFonts w:ascii="Times New Roman" w:eastAsia="Times New Roman" w:hAnsi="Times New Roman"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1440"/>
          </w:tabs>
          <w:ind w:left="1440" w:hanging="360"/>
        </w:pPr>
        <w:rPr>
          <w:rFonts w:ascii="Times New Roman" w:eastAsia="Times New Roman" w:hAnsi="Times New Roman" w:cs="Times New Roman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E1"/>
    <w:rsid w:val="003B31E1"/>
    <w:rsid w:val="00866DE5"/>
    <w:rsid w:val="00BA5CBB"/>
    <w:rsid w:val="00C2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DB86"/>
  <w15:chartTrackingRefBased/>
  <w15:docId w15:val="{15F23BFD-7F3D-4A76-9976-9D568193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rsid w:val="003B31E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Ustp">
    <w:name w:val="Ustęp"/>
    <w:rsid w:val="003B31E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Cupiał</dc:creator>
  <cp:keywords/>
  <dc:description/>
  <cp:lastModifiedBy>Jolanta Cupiał</cp:lastModifiedBy>
  <cp:revision>5</cp:revision>
  <dcterms:created xsi:type="dcterms:W3CDTF">2022-06-22T15:06:00Z</dcterms:created>
  <dcterms:modified xsi:type="dcterms:W3CDTF">2022-08-30T17:27:00Z</dcterms:modified>
</cp:coreProperties>
</file>